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0A" w:rsidRPr="009D6D0A" w:rsidRDefault="009D6D0A" w:rsidP="009D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№</w:t>
      </w:r>
      <w:r w:rsidRPr="009D6D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9D6D0A" w:rsidRPr="009D6D0A" w:rsidRDefault="009D6D0A" w:rsidP="009D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образовании по образовательным программам</w:t>
      </w:r>
    </w:p>
    <w:p w:rsidR="009D6D0A" w:rsidRPr="009D6D0A" w:rsidRDefault="009D6D0A" w:rsidP="009D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дошкольного образования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Артем                                                                                                                     </w:t>
      </w:r>
      <w:r w:rsidRPr="009D6D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___»</w:t>
      </w: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9D6D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20</w:t>
      </w: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 w:rsidRPr="009D6D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</w:t>
      </w: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муниципальное бюджетное дошкольное образовательное учреждение «Детский сад № 34» Артемовского городского округа,  осуществляющее   образовательную   деятельность  (далее  -  образовательная организация)  на основании лицензии № </w:t>
      </w:r>
      <w:r w:rsidRPr="009D6D0A">
        <w:rPr>
          <w:rFonts w:ascii="Times New Roman" w:eastAsia="Calibri" w:hAnsi="Times New Roman" w:cs="Times New Roman"/>
          <w:sz w:val="20"/>
          <w:szCs w:val="20"/>
          <w:lang w:eastAsia="ru-RU"/>
        </w:rPr>
        <w:t>от 09.07.2014 № 1</w:t>
      </w: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48, выданной департаментом образования и науки Приморского края, именуемое в дальнейшем «Исполнитель»,  в лице  </w:t>
      </w:r>
      <w:proofErr w:type="spellStart"/>
      <w:r w:rsidR="008964A8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="008964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заведующего</w:t>
      </w:r>
      <w:r w:rsidR="008964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proofErr w:type="spellStart"/>
      <w:r w:rsidR="008964A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Топильской</w:t>
      </w:r>
      <w:proofErr w:type="spellEnd"/>
      <w:r w:rsidR="008964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Олеси </w:t>
      </w:r>
      <w:proofErr w:type="spellStart"/>
      <w:r w:rsidR="008964A8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Алексеевны</w:t>
      </w:r>
      <w:proofErr w:type="gramStart"/>
      <w:r w:rsidR="008964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ействующего</w:t>
      </w:r>
      <w:proofErr w:type="spell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распоряжения, Устава, и  </w:t>
      </w:r>
      <w:r w:rsidRPr="009D6D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9D6D0A" w:rsidRPr="009D6D0A" w:rsidRDefault="009D6D0A" w:rsidP="009D6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(фамилия, имя, отчество и статус законного представителя  несовершеннолетнего)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именуемого  в дальнейшем «Заказчик», действующего в интересах несовершеннолетнего 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>_____________________________________________________________________________________________</w:t>
      </w:r>
    </w:p>
    <w:p w:rsidR="009D6D0A" w:rsidRPr="009D6D0A" w:rsidRDefault="009D6D0A" w:rsidP="009D6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отчество,  дата рождения)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9D6D0A" w:rsidRPr="009D6D0A" w:rsidRDefault="009D6D0A" w:rsidP="009D6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(адрес места жительства ребенка с указанием  индекса)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 в  дальнейшем  «Воспитанник»,   совместно   именуемые   «Стороны», заключили настоящий Договор о нижеследующем: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Предмет договора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Предметом договора являются: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(далее — ФГОС дошкольного образования), содержание Воспитанника в образовательной организации, присмотр и уход  за Воспитанником  в соответствии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    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D6D0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«Об образовании в Российской Федерации»;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Приказом </w:t>
      </w:r>
      <w:proofErr w:type="spell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-     Федеральным законом от 24.07.1998 № 124-ФЗ «Об основных гарантиях прав ребенка в Российской Федерации»;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-        Семейным кодексом Российской Федерации;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-     Постановлением Главного государственного санитарного врача РФ от 15.05.2013 N 26 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-        Конвенцией о правах ребенка;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Форма обучения:  </w:t>
      </w:r>
      <w:r w:rsidRPr="009D6D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очная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Наименование образовательной программы: </w:t>
      </w:r>
      <w:r w:rsidRPr="009D6D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Основная образовательная программа  муниципального бюджетного дошкольного образовательного учреждения «Детский сад № 34» Артемовского городского округа, разработанная с учетом примерной общеобразовательной программы дошкольного образования «От рождения до школы» под редакцией </w:t>
      </w:r>
      <w:proofErr w:type="spellStart"/>
      <w:r w:rsidRPr="009D6D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Н.Е.Веркаса</w:t>
      </w:r>
      <w:proofErr w:type="spellEnd"/>
      <w:r w:rsidRPr="009D6D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Т.С. Комаровой, </w:t>
      </w:r>
      <w:proofErr w:type="spellStart"/>
      <w:r w:rsidRPr="009D6D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М.А.Васильевой</w:t>
      </w:r>
      <w:proofErr w:type="spellEnd"/>
      <w:r w:rsidRPr="009D6D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в соответствии с федеральным  государственным образовательным стандартом дошкольного образования.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 _______________ календарных лет (года);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1.4. Режим пребывания Воспитанника в образовательной организации — понедельник — пятница с 7.00 до 19.00 (12 часов). Выходные дни: суббота, воскресенье, праздничные дни в соответствии с законодательством Российской Федерации. По желанию Заказчика воспитаннику устанавливается индивидуальный график посещения  на основании заявления с указанием причины.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Воспитанник зачисляется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</w:t>
      </w:r>
      <w:r w:rsidRPr="009D6D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общеразвивающей  направленности на основании  </w:t>
      </w:r>
      <w:r w:rsidRPr="009D6D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заявления родителей (законных представителей)</w:t>
      </w: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 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Взаимодействие Сторон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вправе: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форма которых заключаются дополнительным договором.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 Вносить предложения по совершенствованию воспитания ребёнка в семье (в форме устных бесед с воспитателем, заведующим и другими специалистами).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2.1.5. Не передавать ребёнка родителям  (законным представителям), если те находятся в состоянии алкогольного, токсического или наркотического опьянения.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Предоставлять Заказчику отсрочку платежей за содержание ребенка в образовательной организации по его ходатайству, написав заявление до срока оплаты платежа.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2.1.7. Осуществлять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оказанием и оплатой дополнительных платных образовательных услуг.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2.1.8.Устанавливать в период адаптации (в течение месяца) время пребывания ребенка в группе на неполный день, исходя из его психического и физического состояния. 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2.1.8. Не допускать Воспитанника в группу: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наличии заключения медицинского работника о неудовлетворительном состоянии его здоровья;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целях обеспечения безопасности условий  обучения,  воспитания  воспитанников в соответствии с п.9.5 СанПиНа СП 3.1.2951-11 «Профилактика полиомиелита» принимать решение о форме разобщения детей, не имеющих сведений об иммунизации против полиомиелита, не привитых против полиомиелита или получивших менее 3 доз полиомиелитной вакцины, для разобщения с детьми, привитыми вакциной ОПВ в течение последних 60 дней,  на срок 60 дней с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момента получения детьми последней прививки ОПВ: по месту жительства или перевод в другую группу в соответствии с их возрастом (если в данной группе нет недавно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привитых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против полиомиелита ОПВ);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- в целях обеспечения безопасности условий  обучения, воспитания  воспитанников в соответствии с п.5.7 СанПиНа СП 3.1.2. 3114-13 «Профилактика туберкулеза» не допускать в группу детей, направленных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от отсутствии заболевания туберкулезом, и детей, </w:t>
      </w:r>
      <w:proofErr w:type="spell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туберкулинодиагностика</w:t>
      </w:r>
      <w:proofErr w:type="spell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которым не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проводилась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допускаются в детскую организацию при наличии заключения врача-фтизиатра об отсутствии заболевания.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2.1.9. Объединять группы при уменьшении численности детей. При наличии производственной необходимости закрывать МБДОУ, менять режим работы для проведения санитарных мероприятий и ремонтных работ в помещениях и на территории  МБДОУ по согласованию с Учредителем. При необходимости предоставлять место Воспитаннику в другом учреждении.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2.1.10. Заявлять в надлежащие органы в тех случаях, если Заказчик оставил Воспитанника в МБДОУ по окончании рабочего дня (после 19 часов, а в предпраздничные рабочие дни с сокращенным на 1 час рабочим днем – после 18 часов). Основание: информационное письмо Министерства образования РК №03-21/н-2 от 19 января 2012 года.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Заказчик вправе: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 Получать от Исполнителя информацию: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-        по вопросам организации и обеспечения надлежащего исполнения услуг, предусмотренных  разделом I настоящего Договора;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-      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2.2.3. 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                                                                                                                                                               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                                                                                  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                                                  2.2.6. Создавать (принимать участие в деятельности) коллегиальных органов управления, предусмотренных уставом образовательной организации.                                                                                                                                      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Разрешать Заказчику находиться в группе вместе с ребенком на период адаптации при условии соблюдения санитарно-гигиенических требований по согласованию с Исполнителем.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2.2.8. Оказывать безвозмездную благотворительную помощь МБДОУ, в том числе целевую, в установленном законом порядке (пункт 5 статьи 44 Федерального закона от 29 декабря 2012 года №273-ФЗ «Об образовании в Российской Федерации»).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Исполнитель обязан:                                                                                                                                                           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                                                                                                                          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                                          2.3.3.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D6D0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273-ФЗ «Об образовании в Российской Федерации,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9D6D0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1992 г</w:t>
        </w:r>
      </w:smartTag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2300-1 «О защите прав потребителей», «Правила оказания платных образовательных услуг» утвержденные Постановлением Правительства РФ 15.08.2013 г. №706,</w:t>
      </w:r>
      <w:proofErr w:type="gramEnd"/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              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                                                                                                                                                              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                                                                                                        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                                                                                                                                                                   2.3.8. Обучать Воспитанника по образовательной программе, предусмотренной пунктом 1.3 настоящего Договора.                                                                                                                                                                                    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                 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2.3.10. Обеспечивать ребенка необходимым сбалансированным 4-кратным питанием (завтрак,  второй завтрак, обед, уплотненный полдник). Время приема пищи — согласно режиму дня.                                                                                                      2.3.11. Переводить Воспитанника в следующую возрастную группу 01 июня   ежегодно.                                                                                     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9D6D0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2006 г</w:t>
        </w:r>
      </w:smartTag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152-ФЗ «О персональных данных» в части сбора, хранения и обработки персональных данных Заказчика и Воспитанника.       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2.3.13. Сохранять место за ребенком в случае его болезни, санаторно-курортного  лечения, карантина,  отпуска  и временного  отсутствия Заказчика  по уважительным причинам (болезнь, командировка, прочее), а также  в летний  период,   сроком  до  50 дней,  вне  зависимости  от продолжительности отпуска Заказчика. Место сохраняется с представлением документа, подтверждающего уважительную причину отсутствия ребенка: справка из медицинского учреждения после болезни, санаторно-курортного  лечения; заявления на имя  заведующего ДОУ.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2.3.14. Предоставлять льготы, предусмотренные законодательством, по оплате за содержание  Воспитанника в            саду, по заявлению Заказчика.   Получать компенсации в размере, установленном нормативными правовыми актами субъектов Российской федерации (Федеральный закон от 29 декабря 2012 года №273-ФЗ «Об образовании в Российской Федерации, на основании Устава Приморского края, в соответствии с законом Приморского края от 13 августа 2013 года №243-КЗ «Об образовании в Приморском крае):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первого ребенка - не менее 20% от среднего размера родительской платы за присмотр и уход за детьми;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-на второго ребенка   - не менее 50%   от среднего размера родительской платы за присмотр и уход за детьми;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третьего и последующих детей – не менее 70 %    от среднего размера родительской платы за присмотр и уход за детьми.                                                                                                        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2.3.15.Уведомить Заказчика по истечении 1 года освоения образовательной программы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9D6D0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  I</w:t>
        </w:r>
      </w:hyperlink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2.4.Заказчик обязан:                                                                                                                                                                               2.4.1. Соблюдать условия настоящего договора, требования учредительных документов Исполнителя, правил внутреннего распорядка и иных локальных нормативных актов. Проявлять уважение к педагогическим работникам, административно-хозяйственному, учебно-вспомогательному, медицинскому и иному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родителей, не посягать на их честь и достоинство.                                              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Исполнителю все необходимые документы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предусмотренные уставом образовательной организации.                                                                                                                                          2.4.3. Незамедлительно сообщать Исполнителю об изменении контактного телефона и места жительства.            2.4.4. Обеспечить посещение Воспитанником образовательной организации согласно правилам внутреннего распорядка Исполнителя.                                                                                                                                                 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       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2.4.6.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справку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перенесенного заболевания, а также отсутствия ребенка более 3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                                                        2.4.7. Приводить ребёнка не позднее 8-15 часов в опрятном виде, со сменной одеждой, обувью, без признаков болезни и недомогания.  Не менее чем за день  известить администрацию или воспитателя о дне прихода в образовательную организацию.                                                                                                                                        2.4.8. Бережно относиться к имуществу Исполнителя, возмещать ущерб, причиненный Воспитанником имуществу Исполнителя, другим воспитанникам  в соответствии с законодательством Российской Федерации.      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2.4.9. Лично  передавать  и забирать  ребенка  у воспитателя,  не передоверяя ребенка лицам,  не достигшим 18-летнего возраста.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Заказчик вправе выбирать для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по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образовательным программам дошкольного образования языком образования ________________,  в том числе ____________________, как  родной язык.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присмотр</w:t>
      </w:r>
      <w:proofErr w:type="gramEnd"/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уход за Воспитанником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Оплата муниципальной услуги за присмотр и уход производится дифференцированно в зависимости от категории Заявителей в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размере, определяемом в соответствии с федеральным законодательством и утверждается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Учредителем.  Родительская плата взимается без исключения праздничных дней и не взимается за дни, пропущенные ребенком по болезни или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нахождении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отпуске, по заявлению родителей.                                                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                                                                                                                                 3.3.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ежемесячно вносит  родительскую плату за присмотр и уход за Воспитанником, указанную в пункте 3.1 настоящего Договора, в сумме </w:t>
      </w:r>
      <w:r w:rsidRPr="009D6D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1900,00(одна тысяча девятьсот) </w:t>
      </w: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 в месяц до достижения воспитанником возраста 3-х лет и </w:t>
      </w:r>
      <w:r w:rsidRPr="009D6D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2250,00 (две тысячи двести пятьдесят)</w:t>
      </w: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 в месяц для воспитанника в возрасте от 3-х до 7 лет (основание Постановление администрации Артемовского городского округа от 23.03.2015 г. № 1997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па «О размере ежемесячной платы за содержание детей (присмотр и уход за детьми) в муниципальных бюджетных образовательных учреждениях Артемовского городского округа, реализующих образовательную программу дошкольного образования».</w:t>
      </w:r>
    </w:p>
    <w:p w:rsidR="009D6D0A" w:rsidRPr="009D6D0A" w:rsidRDefault="009D6D0A" w:rsidP="009D6D0A">
      <w:pPr>
        <w:keepNext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pacing w:val="40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затрат (основание Постановление администрации Артемовского городского округа от 23.03.2015 г. № 1997 – па «Об утверждении методики расчета норматива затрат на одного воспитанника в месяц,   учитываемых при установлении размера родительской платы, взимаемой с родителей  (законных представителей) за присмотр и уход за детьми в муниципальных дошкольных    образовательных учреждениях Артемовского городского округа)</w:t>
      </w:r>
    </w:p>
    <w:p w:rsidR="009D6D0A" w:rsidRPr="009D6D0A" w:rsidRDefault="009D6D0A" w:rsidP="009D6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417"/>
        <w:gridCol w:w="1372"/>
      </w:tblGrid>
      <w:tr w:rsidR="009D6D0A" w:rsidRPr="009D6D0A" w:rsidTr="00601862">
        <w:tc>
          <w:tcPr>
            <w:tcW w:w="6629" w:type="dxa"/>
            <w:tcBorders>
              <w:right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9D6D0A" w:rsidRPr="009D6D0A" w:rsidTr="00601862">
        <w:tc>
          <w:tcPr>
            <w:tcW w:w="6629" w:type="dxa"/>
            <w:tcBorders>
              <w:right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Затраты за присмотр и уход за ребенком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 xml:space="preserve">от 1,5 до 3 лет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от 3 до 7 лет</w:t>
            </w:r>
          </w:p>
        </w:tc>
      </w:tr>
      <w:tr w:rsidR="009D6D0A" w:rsidRPr="009D6D0A" w:rsidTr="00601862">
        <w:tc>
          <w:tcPr>
            <w:tcW w:w="6629" w:type="dxa"/>
            <w:tcBorders>
              <w:right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1795.28 руб.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2135.32  руб.</w:t>
            </w:r>
          </w:p>
        </w:tc>
      </w:tr>
      <w:tr w:rsidR="009D6D0A" w:rsidRPr="009D6D0A" w:rsidTr="00601862">
        <w:tc>
          <w:tcPr>
            <w:tcW w:w="6629" w:type="dxa"/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осуществление расходов, связанных с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 руб.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 руб.</w:t>
            </w:r>
          </w:p>
        </w:tc>
      </w:tr>
      <w:tr w:rsidR="009D6D0A" w:rsidRPr="009D6D0A" w:rsidTr="00601862">
        <w:tc>
          <w:tcPr>
            <w:tcW w:w="6629" w:type="dxa"/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мягкого инвентаря</w:t>
            </w:r>
            <w:r w:rsidRPr="009D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(постельное белье, полотенце и т.п.)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91.12 руб.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91.12 руб.</w:t>
            </w:r>
          </w:p>
        </w:tc>
      </w:tr>
      <w:tr w:rsidR="009D6D0A" w:rsidRPr="009D6D0A" w:rsidTr="00601862">
        <w:tc>
          <w:tcPr>
            <w:tcW w:w="6629" w:type="dxa"/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затраты за присмотр и уход за ребенком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1900.00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2250.00</w:t>
            </w:r>
          </w:p>
        </w:tc>
      </w:tr>
      <w:tr w:rsidR="009D6D0A" w:rsidRPr="009D6D0A" w:rsidTr="00601862">
        <w:tc>
          <w:tcPr>
            <w:tcW w:w="6629" w:type="dxa"/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взимаемой с родителей (законных представителей) детей-инвалидов, детей -  сирот и детей, оставшихся без попечения, в соответствии со статьей  65 главы VII Федерального закона Российской Федерации от 29.12.2012 г. N 273-ФЗ «Об образовании в Российской Федерации»</w:t>
            </w:r>
          </w:p>
        </w:tc>
        <w:tc>
          <w:tcPr>
            <w:tcW w:w="2789" w:type="dxa"/>
            <w:gridSpan w:val="2"/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</w:tbl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3.4. Оплата производится в срок </w:t>
      </w: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позднее 10 числа</w:t>
      </w: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периода, подлежащего оплате.                                                                       3.5. Оплата производится в безналичном порядке на счет, указанный в разделе  </w:t>
      </w:r>
      <w:r w:rsidRPr="009D6D0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</w:t>
      </w: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                                      3.6.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                                                     3.7. Внесение денежных сре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пр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оизводится на основе квитанций через кредитные организации.                                           3.8. Оплаченная квитанция по прочим безвозмездным поступлениям считается заявлением о внесении суммы   добровольного  безвозмездного поступления.                                                                                                                                    3.9. 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может производиться за счет материнского (семейного) капитала 1 раз в квартал не позднее 10 числа последнего месяца текущего квартала единовременным платежом суммы, причитающейся за квартал, в соответствии с Постановлением Правительства Российской Федерации от 24 декабря 2007 года № 926 «Об утверждении  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ребенком (детьми)  расходов».                                                                                                                                                   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3.10. В случае  оплаты родительской платы за счет материнского (семейного) капитала возможен возврат в территориальный орган ГУ УПФ РФ по Артемовскому городскому округу и </w:t>
      </w:r>
      <w:proofErr w:type="spell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Шкотовскому</w:t>
      </w:r>
      <w:proofErr w:type="spell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 Приморского края  неиспользованных средств, в случае расторжения Договора о сотрудничестве.                                   3.11. Компенсации части родительской платы за содержание ребенка, в случае  оплаты родительской платы за счет материнского (семейного) капитала не выплачивается.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неисполнение, 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                                                                                     4.2. Окончание срока действия договора не освобождает стороны от ответственности за его нарушение.                                      4.3. Все споры между Исполнителем и Заказчиком 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Основания изменения и расторжения договора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                                                                                                   5.2. Настоящий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                                                                                                                                                               5.3. Настоящий </w:t>
      </w:r>
      <w:proofErr w:type="gramStart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Исполнителем в одностороннем порядке в случаях: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связи с достижением ребенком возраста для поступления в первый класс общеобразовательной организации;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иных случаях, предусмотренных законодательством Российской Федерации.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Заключительные положения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Настоящий договор вступает в силу со дня его подписания Сторонами и действует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«___»____________20___г.           до </w:t>
      </w:r>
      <w:r w:rsidRPr="009D6D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выпуска в школу</w:t>
      </w: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Настоящий Договор составлен в 2-х  экземплярах, имеющих равную юридическую силу, по одному для каждой из Сторон. Изменения и дополнения настоящего договора могут производиться только в письменной форме и подписываться уполномоченными представителями сторон.                                                                                    6.3. Стороны по взаимному согласию вправе дополнить настоящий договор иными условиями.                                                            6.4. Стороны обязуются письменно извещать друг друга о смене реквизитов, адресов и иных существенных изменениях.                                                                                                                                                                                  6.5. Ни одна из Сторон не вправе передавать свои права и обязанности по настоящему Договору третьим лицам без письменного согласия другой Стороны.                                                                                                                                   6.6. При выполнении условий настоящего Договора Стороны руководствуются законодательством Российской Федерации.</w:t>
      </w:r>
    </w:p>
    <w:p w:rsidR="009D6D0A" w:rsidRPr="009D6D0A" w:rsidRDefault="009D6D0A" w:rsidP="009D6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D0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</w:t>
      </w:r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</w:t>
      </w:r>
      <w:proofErr w:type="gramStart"/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реквизиты</w:t>
      </w:r>
      <w:proofErr w:type="gramEnd"/>
      <w:r w:rsidRPr="009D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подписи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1"/>
        <w:gridCol w:w="5170"/>
      </w:tblGrid>
      <w:tr w:rsidR="009D6D0A" w:rsidRPr="009D6D0A" w:rsidTr="00601862">
        <w:tc>
          <w:tcPr>
            <w:tcW w:w="4401" w:type="dxa"/>
            <w:hideMark/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170" w:type="dxa"/>
            <w:hideMark/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</w:tc>
      </w:tr>
      <w:tr w:rsidR="009D6D0A" w:rsidRPr="009D6D0A" w:rsidTr="00601862">
        <w:tc>
          <w:tcPr>
            <w:tcW w:w="4401" w:type="dxa"/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Исполнитель: 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 дошкольное образовательное учреждение «Детский сад №34» Артемовского городского округа</w:t>
            </w:r>
          </w:p>
          <w:p w:rsidR="009D6D0A" w:rsidRPr="009D6D0A" w:rsidRDefault="009D6D0A" w:rsidP="009D6D0A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692756, Приморский край, г. Артем,</w:t>
            </w: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Фрунзе, 12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ИНН/КПП 2502022026//250201001 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D6D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102250053548</w:t>
            </w: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Приморскому краю (финансовое управление администрации Артемовского городского округа, МБДОУ детский сад № 34),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л/с </w:t>
            </w:r>
            <w:r w:rsidRPr="009D6D0A">
              <w:rPr>
                <w:rFonts w:ascii="Times New Roman" w:eastAsia="Times New Roman" w:hAnsi="Times New Roman" w:cs="Times New Roman"/>
                <w:lang w:eastAsia="ru-RU"/>
              </w:rPr>
              <w:t>20300000270</w:t>
            </w: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                                  </w:t>
            </w:r>
            <w:proofErr w:type="gramStart"/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ДАЛЬНЕВОСТОЧНОЕ</w:t>
            </w:r>
            <w:proofErr w:type="gramEnd"/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РОССИИ, 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Владивосток, </w:t>
            </w:r>
          </w:p>
          <w:p w:rsidR="009D6D0A" w:rsidRPr="009D6D0A" w:rsidRDefault="009D6D0A" w:rsidP="009D6D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</w:t>
            </w:r>
            <w:r w:rsidRPr="009D6D0A">
              <w:rPr>
                <w:rFonts w:ascii="Times New Roman" w:eastAsia="Times New Roman" w:hAnsi="Times New Roman" w:cs="Times New Roman"/>
                <w:lang w:eastAsia="ru-RU"/>
              </w:rPr>
              <w:t xml:space="preserve"> 40701810305071000059</w:t>
            </w:r>
          </w:p>
          <w:p w:rsidR="009D6D0A" w:rsidRPr="009D6D0A" w:rsidRDefault="009D6D0A" w:rsidP="009D6D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lang w:eastAsia="ru-RU"/>
              </w:rPr>
              <w:t xml:space="preserve">БИК 040507001   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заведующий___________ Евсеева</w:t>
            </w:r>
            <w:proofErr w:type="gramEnd"/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В.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                                          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</w:tcPr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Родители: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паспортные данные)</w:t>
            </w:r>
          </w:p>
          <w:p w:rsidR="009D6D0A" w:rsidRPr="009D6D0A" w:rsidRDefault="009D6D0A" w:rsidP="009D6D0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Паспорт _______________________________________</w:t>
            </w:r>
          </w:p>
          <w:p w:rsidR="009D6D0A" w:rsidRPr="009D6D0A" w:rsidRDefault="009D6D0A" w:rsidP="009D6D0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9D6D0A" w:rsidRPr="009D6D0A" w:rsidRDefault="009D6D0A" w:rsidP="009D6D0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Место проживания: ________________________</w:t>
            </w:r>
            <w:r w:rsidRPr="009D6D0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  <w:t>_______________________________________________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работы, должность: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домашний, мобильный, служебный:</w:t>
            </w: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локальными актами МБДОУ детский сад № 34 </w:t>
            </w:r>
            <w:proofErr w:type="gramStart"/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ознакомлены</w:t>
            </w:r>
            <w:proofErr w:type="gramEnd"/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Подпись:_________________/______________________/</w:t>
            </w:r>
          </w:p>
          <w:p w:rsidR="009D6D0A" w:rsidRPr="009D6D0A" w:rsidRDefault="009D6D0A" w:rsidP="009D6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6D0A" w:rsidRPr="009D6D0A" w:rsidRDefault="009D6D0A" w:rsidP="009D6D0A">
      <w:pPr>
        <w:rPr>
          <w:rFonts w:ascii="Calibri" w:eastAsia="Times New Roman" w:hAnsi="Calibri" w:cs="Times New Roman"/>
          <w:lang w:eastAsia="ru-RU"/>
        </w:rPr>
      </w:pPr>
    </w:p>
    <w:p w:rsidR="009D6D0A" w:rsidRPr="009D6D0A" w:rsidRDefault="009D6D0A" w:rsidP="009D6D0A">
      <w:pPr>
        <w:rPr>
          <w:rFonts w:ascii="Calibri" w:eastAsia="Times New Roman" w:hAnsi="Calibri" w:cs="Times New Roman"/>
          <w:lang w:eastAsia="ru-RU"/>
        </w:rPr>
      </w:pPr>
    </w:p>
    <w:p w:rsidR="0071505F" w:rsidRPr="009D6D0A" w:rsidRDefault="0071505F">
      <w:pPr>
        <w:rPr>
          <w:sz w:val="24"/>
          <w:szCs w:val="24"/>
        </w:rPr>
      </w:pPr>
    </w:p>
    <w:sectPr w:rsidR="0071505F" w:rsidRPr="009D6D0A" w:rsidSect="00024B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3C"/>
    <w:rsid w:val="0058453C"/>
    <w:rsid w:val="0071505F"/>
    <w:rsid w:val="008964A8"/>
    <w:rsid w:val="009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4120</Words>
  <Characters>23487</Characters>
  <Application>Microsoft Office Word</Application>
  <DocSecurity>0</DocSecurity>
  <Lines>195</Lines>
  <Paragraphs>55</Paragraphs>
  <ScaleCrop>false</ScaleCrop>
  <Company/>
  <LinksUpToDate>false</LinksUpToDate>
  <CharactersWithSpaces>27552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34</cp:lastModifiedBy>
  <cp:revision>4</cp:revision>
  <dcterms:created xsi:type="dcterms:W3CDTF">2020-06-13T05:38:00Z</dcterms:created>
  <dcterms:modified xsi:type="dcterms:W3CDTF">2023-11-01T06:27:00Z</dcterms:modified>
</cp:coreProperties>
</file>